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3A" w:rsidRPr="00AB2EAA" w:rsidRDefault="00663F3A" w:rsidP="007D4537">
      <w:pPr>
        <w:pStyle w:val="ConsPlusTitle"/>
        <w:spacing w:line="276" w:lineRule="auto"/>
        <w:ind w:left="-567" w:right="-173"/>
        <w:jc w:val="center"/>
        <w:rPr>
          <w:rFonts w:ascii="Times New Roman" w:hAnsi="Times New Roman" w:cs="Times New Roman"/>
          <w:szCs w:val="24"/>
        </w:rPr>
      </w:pPr>
      <w:r w:rsidRPr="00AB2EAA">
        <w:rPr>
          <w:rFonts w:ascii="Times New Roman" w:hAnsi="Times New Roman" w:cs="Times New Roman"/>
          <w:szCs w:val="24"/>
        </w:rPr>
        <w:t>ОТЧЕТ</w:t>
      </w:r>
    </w:p>
    <w:p w:rsidR="00AB2EAA" w:rsidRPr="00AB2EAA" w:rsidRDefault="00663F3A" w:rsidP="007D4537">
      <w:pPr>
        <w:pStyle w:val="a3"/>
        <w:spacing w:line="276" w:lineRule="auto"/>
        <w:ind w:left="-709" w:right="-8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AA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AB2EAA" w:rsidRPr="00AB2EAA">
        <w:rPr>
          <w:rFonts w:ascii="Times New Roman" w:hAnsi="Times New Roman" w:cs="Times New Roman"/>
          <w:b/>
          <w:sz w:val="24"/>
          <w:szCs w:val="24"/>
        </w:rPr>
        <w:t xml:space="preserve">Плана по противодействию коррупции Министерства труда и социальной защиты </w:t>
      </w:r>
    </w:p>
    <w:p w:rsidR="00AB2EAA" w:rsidRPr="00AB2EAA" w:rsidRDefault="00AB2EAA" w:rsidP="007D4537">
      <w:pPr>
        <w:pStyle w:val="a3"/>
        <w:spacing w:line="276" w:lineRule="auto"/>
        <w:ind w:left="-709" w:right="-8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AA">
        <w:rPr>
          <w:rFonts w:ascii="Times New Roman" w:hAnsi="Times New Roman" w:cs="Times New Roman"/>
          <w:b/>
          <w:sz w:val="24"/>
          <w:szCs w:val="24"/>
        </w:rPr>
        <w:t xml:space="preserve">Республики Крым на 2021-2023 годы </w:t>
      </w:r>
    </w:p>
    <w:p w:rsidR="00663F3A" w:rsidRPr="004D6D3B" w:rsidRDefault="00663F3A" w:rsidP="007D4537">
      <w:pPr>
        <w:pStyle w:val="a3"/>
        <w:spacing w:line="276" w:lineRule="auto"/>
        <w:ind w:left="-709" w:right="-887"/>
        <w:jc w:val="center"/>
        <w:rPr>
          <w:rFonts w:ascii="Times New Roman" w:hAnsi="Times New Roman" w:cs="Times New Roman"/>
          <w:szCs w:val="24"/>
          <w:u w:val="single"/>
        </w:rPr>
      </w:pPr>
      <w:r w:rsidRPr="00AB2EA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D6D3B">
        <w:rPr>
          <w:rFonts w:ascii="Times New Roman" w:hAnsi="Times New Roman" w:cs="Times New Roman"/>
          <w:b/>
          <w:sz w:val="24"/>
          <w:szCs w:val="24"/>
          <w:u w:val="single"/>
        </w:rPr>
        <w:t>_ГБУ</w:t>
      </w:r>
      <w:r w:rsidR="00AB2EAA" w:rsidRPr="004D6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D3B" w:rsidRPr="004D6D3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РК </w:t>
      </w:r>
      <w:r w:rsidR="00AB2EAA" w:rsidRPr="004D6D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D6D3B" w:rsidRPr="004D6D3B">
        <w:rPr>
          <w:rFonts w:ascii="Times New Roman" w:hAnsi="Times New Roman" w:cs="Times New Roman"/>
          <w:b/>
          <w:sz w:val="24"/>
          <w:szCs w:val="24"/>
          <w:u w:val="single"/>
        </w:rPr>
        <w:t>Солено-Озерский СДИПИ»</w:t>
      </w:r>
    </w:p>
    <w:p w:rsidR="00663F3A" w:rsidRPr="00AB2EAA" w:rsidRDefault="00663F3A" w:rsidP="007D4537">
      <w:pPr>
        <w:pStyle w:val="ConsPlusTitle"/>
        <w:spacing w:line="276" w:lineRule="auto"/>
        <w:ind w:left="-567" w:right="-173"/>
        <w:jc w:val="center"/>
        <w:rPr>
          <w:rFonts w:ascii="Times New Roman" w:hAnsi="Times New Roman" w:cs="Times New Roman"/>
          <w:sz w:val="28"/>
          <w:szCs w:val="28"/>
        </w:rPr>
      </w:pPr>
      <w:r w:rsidRPr="00AB2EAA">
        <w:rPr>
          <w:rFonts w:ascii="Times New Roman" w:hAnsi="Times New Roman" w:cs="Times New Roman"/>
          <w:sz w:val="28"/>
          <w:szCs w:val="28"/>
        </w:rPr>
        <w:t>за 20</w:t>
      </w:r>
      <w:r w:rsidRPr="004D6D3B">
        <w:rPr>
          <w:rFonts w:ascii="Times New Roman" w:hAnsi="Times New Roman" w:cs="Times New Roman"/>
          <w:sz w:val="28"/>
          <w:szCs w:val="28"/>
        </w:rPr>
        <w:t>22</w:t>
      </w:r>
      <w:r w:rsidRPr="00AB2E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2EAA" w:rsidRDefault="00AB2EAA" w:rsidP="00663F3A">
      <w:pPr>
        <w:pStyle w:val="ConsPlusTitle"/>
        <w:ind w:left="-567" w:right="-173"/>
        <w:jc w:val="center"/>
        <w:rPr>
          <w:rFonts w:ascii="Times New Roman" w:hAnsi="Times New Roman" w:cs="Times New Roman"/>
          <w:szCs w:val="24"/>
        </w:rPr>
      </w:pPr>
    </w:p>
    <w:tbl>
      <w:tblPr>
        <w:tblW w:w="1470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103"/>
        <w:gridCol w:w="1843"/>
        <w:gridCol w:w="7087"/>
      </w:tblGrid>
      <w:tr w:rsidR="00ED29DA" w:rsidRPr="00224C11" w:rsidTr="00224C1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A" w:rsidRPr="00224C11" w:rsidRDefault="00ED29DA" w:rsidP="00CE32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24C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24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C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A" w:rsidRPr="00224C11" w:rsidRDefault="00ED29DA" w:rsidP="00CE32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A" w:rsidRPr="00224C11" w:rsidRDefault="00ED29DA" w:rsidP="00CE32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1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9DA" w:rsidRPr="00224C11" w:rsidRDefault="00224C11" w:rsidP="00224C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Информация об исполнении мероприятия</w:t>
            </w:r>
            <w:r w:rsidRPr="0022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29DA" w:rsidRPr="00224C11" w:rsidTr="00224C1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A" w:rsidRPr="00224C11" w:rsidRDefault="00ED29DA" w:rsidP="00CE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A" w:rsidRPr="00224C11" w:rsidRDefault="00ED29DA" w:rsidP="00CE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A" w:rsidRPr="00224C11" w:rsidRDefault="00ED29DA" w:rsidP="00CE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9DA" w:rsidRPr="00224C11" w:rsidRDefault="00ED29DA" w:rsidP="00CE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097" w:rsidRPr="00752097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97" w:rsidRPr="00752097" w:rsidRDefault="00752097" w:rsidP="00663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97" w:rsidRPr="00752097" w:rsidRDefault="00752097" w:rsidP="00663F3A">
            <w:pPr>
              <w:jc w:val="both"/>
            </w:pPr>
            <w:r w:rsidRPr="00752097">
              <w:rPr>
                <w:lang w:eastAsia="en-US"/>
              </w:rPr>
              <w:t>Осуществление контроля качества предоставляемых</w:t>
            </w:r>
            <w:r w:rsidRPr="00752097">
              <w:rPr>
                <w:spacing w:val="1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ПО</w:t>
            </w:r>
            <w:r w:rsidRPr="00752097">
              <w:rPr>
                <w:spacing w:val="-3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платных</w:t>
            </w:r>
            <w:r w:rsidRPr="00752097">
              <w:rPr>
                <w:spacing w:val="-2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услуг</w:t>
            </w:r>
            <w:r w:rsidRPr="00752097">
              <w:rPr>
                <w:spacing w:val="-5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и</w:t>
            </w:r>
            <w:r w:rsidRPr="00752097">
              <w:rPr>
                <w:spacing w:val="-6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расходования</w:t>
            </w:r>
            <w:r w:rsidRPr="00752097">
              <w:rPr>
                <w:spacing w:val="-3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денежных</w:t>
            </w:r>
            <w:r w:rsidRPr="00752097">
              <w:rPr>
                <w:spacing w:val="-2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средств,</w:t>
            </w:r>
            <w:r w:rsidRPr="00752097">
              <w:rPr>
                <w:spacing w:val="-65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полученных</w:t>
            </w:r>
            <w:r w:rsidRPr="00752097">
              <w:rPr>
                <w:spacing w:val="-3"/>
                <w:lang w:eastAsia="en-US"/>
              </w:rPr>
              <w:t xml:space="preserve"> </w:t>
            </w:r>
            <w:proofErr w:type="gramStart"/>
            <w:r w:rsidRPr="00752097">
              <w:rPr>
                <w:lang w:eastAsia="en-US"/>
              </w:rPr>
              <w:t>ПО</w:t>
            </w:r>
            <w:proofErr w:type="gramEnd"/>
            <w:r w:rsidRPr="00752097">
              <w:rPr>
                <w:spacing w:val="1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от</w:t>
            </w:r>
            <w:r w:rsidRPr="00752097">
              <w:rPr>
                <w:spacing w:val="-3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оказания</w:t>
            </w:r>
            <w:r w:rsidRPr="00752097">
              <w:rPr>
                <w:spacing w:val="-1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платных</w:t>
            </w:r>
            <w:r w:rsidRPr="00752097">
              <w:rPr>
                <w:spacing w:val="-2"/>
                <w:lang w:eastAsia="en-US"/>
              </w:rPr>
              <w:t xml:space="preserve"> </w:t>
            </w:r>
            <w:r w:rsidRPr="00752097">
              <w:rPr>
                <w:lang w:eastAsia="en-US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97" w:rsidRPr="0060725E" w:rsidRDefault="00752097" w:rsidP="0066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5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8A" w:rsidRPr="0060725E" w:rsidRDefault="00A5528B" w:rsidP="00A55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E">
              <w:rPr>
                <w:rFonts w:ascii="Times New Roman" w:hAnsi="Times New Roman" w:cs="Times New Roman"/>
                <w:sz w:val="24"/>
                <w:szCs w:val="24"/>
              </w:rPr>
              <w:t>Платные услуги Учреждением не предоставляются.</w:t>
            </w:r>
            <w:r w:rsidR="00E1498A" w:rsidRPr="0060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097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97" w:rsidRPr="00F1782A" w:rsidRDefault="00752097" w:rsidP="00663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97" w:rsidRPr="00F1782A" w:rsidRDefault="00752097" w:rsidP="00663F3A">
            <w:pPr>
              <w:jc w:val="both"/>
            </w:pPr>
            <w:r w:rsidRPr="00F1782A">
              <w:rPr>
                <w:shd w:val="clear" w:color="auto" w:fill="FFFFFF"/>
              </w:rPr>
              <w:t xml:space="preserve">Осуществление анализа соответствия законодательству локальных нормативных актов </w:t>
            </w:r>
            <w:proofErr w:type="gramStart"/>
            <w:r w:rsidRPr="00F1782A">
              <w:rPr>
                <w:shd w:val="clear" w:color="auto" w:fill="FFFFFF"/>
              </w:rPr>
              <w:t>ПО</w:t>
            </w:r>
            <w:proofErr w:type="gramEnd"/>
            <w:r w:rsidRPr="00F1782A">
              <w:rPr>
                <w:shd w:val="clear" w:color="auto" w:fill="FFFFFF"/>
              </w:rPr>
              <w:t xml:space="preserve">, </w:t>
            </w:r>
            <w:proofErr w:type="gramStart"/>
            <w:r w:rsidRPr="00F1782A">
              <w:rPr>
                <w:shd w:val="clear" w:color="auto" w:fill="FFFFFF"/>
              </w:rPr>
              <w:t>устанавливающих</w:t>
            </w:r>
            <w:proofErr w:type="gramEnd"/>
            <w:r w:rsidRPr="00F1782A">
              <w:rPr>
                <w:shd w:val="clear" w:color="auto" w:fill="FFFFFF"/>
              </w:rPr>
              <w:t xml:space="preserve"> системы доплат и надбавок стимулирующего характера и системы премирования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97" w:rsidRPr="00F1782A" w:rsidRDefault="00752097" w:rsidP="0075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752097" w:rsidRPr="00F1782A" w:rsidRDefault="00752097" w:rsidP="00752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8A" w:rsidRPr="00C3227E" w:rsidRDefault="00E1498A" w:rsidP="00E149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E">
              <w:rPr>
                <w:rFonts w:ascii="Times New Roman" w:hAnsi="Times New Roman" w:cs="Times New Roman"/>
                <w:sz w:val="24"/>
                <w:szCs w:val="24"/>
              </w:rPr>
              <w:t>Проанализированы указанные локальные акты. Нарушений не выявлено.</w:t>
            </w:r>
          </w:p>
          <w:p w:rsidR="00752097" w:rsidRPr="00AB2EAA" w:rsidRDefault="00752097" w:rsidP="00E149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3F3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A" w:rsidRPr="00F1782A" w:rsidRDefault="00663F3A" w:rsidP="00663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A" w:rsidRPr="00F1782A" w:rsidRDefault="00663F3A" w:rsidP="00663F3A">
            <w:pPr>
              <w:jc w:val="both"/>
            </w:pPr>
            <w:r w:rsidRPr="00F1782A">
              <w:t xml:space="preserve">Обеспечение проведения оценки коррупционных рисков, возникающих при реализации функций в ПО, проведения мониторинга исполнения должностных обязанностей </w:t>
            </w:r>
            <w:proofErr w:type="gramStart"/>
            <w:r w:rsidRPr="00F1782A">
              <w:t>работниками</w:t>
            </w:r>
            <w:proofErr w:type="gramEnd"/>
            <w:r w:rsidRPr="00F1782A">
              <w:t xml:space="preserve"> ПО, деятельность которых связана с коррупционными рисками, а также проведение мероприятий, направленных на минимизацию коррупционных рисков в ПО либо их устранение в конкретных управленческих процессах реализации </w:t>
            </w:r>
            <w:proofErr w:type="spellStart"/>
            <w:r w:rsidRPr="00F1782A">
              <w:t>коррупционно</w:t>
            </w:r>
            <w:proofErr w:type="spellEnd"/>
            <w:r w:rsidRPr="00F1782A">
              <w:t>-опасных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A" w:rsidRPr="00F1782A" w:rsidRDefault="00663F3A" w:rsidP="0066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63F3A" w:rsidRPr="00F1782A" w:rsidRDefault="00663F3A" w:rsidP="0066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F9" w:rsidRPr="005E7BE4" w:rsidRDefault="005E7BE4" w:rsidP="00E70BF9">
            <w:pPr>
              <w:jc w:val="both"/>
            </w:pPr>
            <w:r w:rsidRPr="005E7BE4">
              <w:t>Проведена оценка коррупционных рисков,   проведен м</w:t>
            </w:r>
            <w:r w:rsidR="00E70BF9" w:rsidRPr="005E7BE4">
              <w:t>ониторинг исполнения должностных обязанностей работниками учреждения по состоянию на 01.06.2022 года. Результаты мониторинга свидетельствуют об отсутствии в деятельности работников учреждения признаков, характеризующих коррупционное поведение.</w:t>
            </w:r>
          </w:p>
          <w:p w:rsidR="00663F3A" w:rsidRPr="005E7BE4" w:rsidRDefault="00663F3A" w:rsidP="00E70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F1782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F1782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17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доведения до лиц, замещающих отдельные должности на основании трудового договора в ПО, положений законодательства о конфликте интересов, об установлении наказания за коммерческий подкуп, получение </w:t>
            </w:r>
            <w:r w:rsidRPr="00F17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дачу взятки, посредничество во взяточничестве, а также по негативному отношению к дарению подарков работникам ПО в связи с их должностным положением или исполнением должностных обязанностей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F1782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F1782A" w:rsidRPr="00F1782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BD4245" w:rsidRDefault="00E70BF9" w:rsidP="00E70BF9">
            <w:pPr>
              <w:jc w:val="both"/>
            </w:pPr>
            <w:r w:rsidRPr="00BD4245">
              <w:t>Доведено под подпись письмо Минтруда от 11.08.2022 № 07-30/2302.</w:t>
            </w:r>
          </w:p>
          <w:p w:rsidR="00E70BF9" w:rsidRPr="00BD4245" w:rsidRDefault="00E70BF9" w:rsidP="00E70BF9">
            <w:pPr>
              <w:jc w:val="both"/>
            </w:pPr>
          </w:p>
          <w:p w:rsidR="00E70BF9" w:rsidRPr="00AB2EAA" w:rsidRDefault="00E70BF9" w:rsidP="00E70BF9">
            <w:pPr>
              <w:jc w:val="both"/>
              <w:rPr>
                <w:highlight w:val="yellow"/>
              </w:rPr>
            </w:pP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F1782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F1782A" w:rsidRDefault="00F1782A" w:rsidP="00E70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(обучающих мероприятий) с руководителями и лицами</w:t>
            </w:r>
            <w:r w:rsidRPr="00F17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ответственными за работу по профилактике коррупционных и иных правонарушений, </w:t>
            </w:r>
            <w:proofErr w:type="gramStart"/>
            <w:r w:rsidRPr="00F17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17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1782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применения законодательства о 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F1782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1782A" w:rsidRPr="00F1782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AF1DE0" w:rsidRDefault="00E70BF9" w:rsidP="00A77F3C">
            <w:pPr>
              <w:jc w:val="both"/>
            </w:pPr>
            <w:r w:rsidRPr="00AF1DE0">
              <w:t xml:space="preserve">Принято участие в </w:t>
            </w:r>
            <w:proofErr w:type="gramStart"/>
            <w:r w:rsidRPr="00AF1DE0">
              <w:t>виде</w:t>
            </w:r>
            <w:r w:rsidR="00F3424F" w:rsidRPr="00AF1DE0">
              <w:t>о</w:t>
            </w:r>
            <w:r w:rsidRPr="00AF1DE0">
              <w:t>-селекторном</w:t>
            </w:r>
            <w:proofErr w:type="gramEnd"/>
            <w:r w:rsidRPr="00AF1DE0">
              <w:t xml:space="preserve"> семинаре</w:t>
            </w:r>
            <w:r w:rsidR="00F3424F" w:rsidRPr="00AF1DE0">
              <w:t>-</w:t>
            </w:r>
            <w:r w:rsidRPr="00AF1DE0">
              <w:t>занятии</w:t>
            </w:r>
            <w:r w:rsidR="00A77F3C" w:rsidRPr="00AF1DE0">
              <w:t>, проводимой</w:t>
            </w:r>
            <w:r w:rsidRPr="00AF1DE0">
              <w:t xml:space="preserve">  Минтрудом </w:t>
            </w:r>
            <w:r w:rsidR="00A77F3C" w:rsidRPr="00AF1DE0">
              <w:t xml:space="preserve">РК </w:t>
            </w:r>
            <w:r w:rsidRPr="00AF1DE0">
              <w:t>19.04.2022</w:t>
            </w:r>
            <w:r w:rsidR="00A77F3C" w:rsidRPr="00AF1DE0">
              <w:t>.</w:t>
            </w:r>
          </w:p>
          <w:p w:rsidR="00A77F3C" w:rsidRDefault="00A77F3C" w:rsidP="00A77F3C">
            <w:pPr>
              <w:jc w:val="both"/>
              <w:rPr>
                <w:highlight w:val="yellow"/>
              </w:rPr>
            </w:pPr>
          </w:p>
          <w:p w:rsidR="00A77F3C" w:rsidRPr="00AB2EAA" w:rsidRDefault="00A77F3C" w:rsidP="00A77F3C">
            <w:pPr>
              <w:jc w:val="both"/>
              <w:rPr>
                <w:highlight w:val="yellow"/>
              </w:rPr>
            </w:pP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 w:rsidRPr="00663F3A">
              <w:rPr>
                <w:lang w:eastAsia="en-US"/>
              </w:rPr>
              <w:t>Обеспечение представления руководителями ПО, их</w:t>
            </w:r>
            <w:r w:rsidRPr="00663F3A">
              <w:rPr>
                <w:spacing w:val="-65"/>
                <w:lang w:eastAsia="en-US"/>
              </w:rPr>
              <w:t xml:space="preserve">  </w:t>
            </w:r>
            <w:r>
              <w:rPr>
                <w:spacing w:val="-6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заместителями, лицами, замещающими отдельные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должности, включенные в перечни, утвержденные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Министерством труда и социальной защиты Республики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Крым,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на основании трудового договора в</w:t>
            </w:r>
            <w:r w:rsidRPr="00663F3A">
              <w:rPr>
                <w:spacing w:val="-6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ПО,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сведений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 своих доходах,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об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имуществе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и обязательствах имущественного характера, а также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сведений</w:t>
            </w:r>
            <w:r w:rsidRPr="00663F3A">
              <w:rPr>
                <w:spacing w:val="-4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доходах,</w:t>
            </w:r>
            <w:r w:rsidRPr="00663F3A">
              <w:rPr>
                <w:spacing w:val="-4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об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имуществе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и</w:t>
            </w:r>
            <w:r w:rsidRPr="00663F3A">
              <w:rPr>
                <w:spacing w:val="-4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Январь – апрель 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A77F3C" w:rsidRDefault="00A77F3C" w:rsidP="00893322">
            <w:pPr>
              <w:jc w:val="both"/>
              <w:rPr>
                <w:highlight w:val="yellow"/>
              </w:rPr>
            </w:pPr>
            <w:r w:rsidRPr="00893322">
              <w:t xml:space="preserve">Директор учреждения представил в Минтруд РК справки о доходах </w:t>
            </w:r>
            <w:r w:rsidR="00893322" w:rsidRPr="00893322">
              <w:t>20.04.</w:t>
            </w:r>
            <w:r w:rsidRPr="00893322">
              <w:t>2022</w:t>
            </w:r>
            <w:r w:rsidR="00893322" w:rsidRPr="00893322">
              <w:t xml:space="preserve">, </w:t>
            </w:r>
            <w:r w:rsidRPr="00893322">
              <w:t xml:space="preserve">и главный бухгалтер представили </w:t>
            </w:r>
            <w:r w:rsidR="00B75F96" w:rsidRPr="00893322">
              <w:t xml:space="preserve">в Учреждение </w:t>
            </w:r>
            <w:r w:rsidRPr="00893322">
              <w:t xml:space="preserve">сведения доходах в установленные сроки. Копии </w:t>
            </w:r>
            <w:r w:rsidR="00F3424F" w:rsidRPr="00893322">
              <w:t xml:space="preserve">3 </w:t>
            </w:r>
            <w:r w:rsidRPr="00893322">
              <w:t>справок направлены в Минтруд РК.</w:t>
            </w: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6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 о доходах, об имуществе и обязательствах имущественного характера своих супруги (супруга) и несовершеннолетних детей лиц, замещающих отдельные должности на основании трудового договора в ПО, </w:t>
            </w: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в </w:t>
            </w:r>
            <w:r w:rsidRPr="0066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информационно-телекоммуникационной сети «Интернет»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89244A" w:rsidRDefault="00B75F96" w:rsidP="00B75F96">
            <w:pPr>
              <w:jc w:val="both"/>
            </w:pPr>
            <w:r w:rsidRPr="0089244A">
              <w:t xml:space="preserve">Сведения размещены на интернет-сайте Учреждения </w:t>
            </w:r>
            <w:proofErr w:type="spellStart"/>
            <w:r w:rsidR="0089244A" w:rsidRPr="0089244A">
              <w:rPr>
                <w:b/>
                <w:lang w:val="en-US"/>
              </w:rPr>
              <w:t>domintsolozer</w:t>
            </w:r>
            <w:proofErr w:type="spellEnd"/>
            <w:r w:rsidR="0089244A" w:rsidRPr="0089244A">
              <w:rPr>
                <w:b/>
              </w:rPr>
              <w:t>.</w:t>
            </w:r>
            <w:proofErr w:type="spellStart"/>
            <w:r w:rsidR="0089244A" w:rsidRPr="0089244A">
              <w:rPr>
                <w:b/>
                <w:lang w:val="en-US"/>
              </w:rPr>
              <w:t>ru</w:t>
            </w:r>
            <w:proofErr w:type="spellEnd"/>
            <w:r w:rsidR="0089244A" w:rsidRPr="0089244A">
              <w:t xml:space="preserve"> </w:t>
            </w:r>
            <w:r w:rsidRPr="0089244A">
              <w:t xml:space="preserve">в </w:t>
            </w:r>
            <w:r w:rsidR="0089244A">
              <w:t xml:space="preserve">разделе «Противодействие коррупции» в </w:t>
            </w:r>
            <w:r w:rsidRPr="0089244A">
              <w:t>установленные сроки.</w:t>
            </w:r>
          </w:p>
          <w:p w:rsidR="00B75F96" w:rsidRPr="00AB2EAA" w:rsidRDefault="00B75F96" w:rsidP="00F1782A">
            <w:pPr>
              <w:rPr>
                <w:highlight w:val="yellow"/>
              </w:rPr>
            </w:pP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сведений, представляемых гражданами, претендующими на замещение отдельных должностей </w:t>
            </w:r>
            <w:r w:rsidRPr="0066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основании трудового договора </w:t>
            </w: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6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ПО, </w:t>
            </w: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и лицами, </w:t>
            </w:r>
            <w:r w:rsidRPr="0066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сведений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FD19A1" w:rsidRDefault="00B75F96" w:rsidP="00B75F96">
            <w:pPr>
              <w:jc w:val="both"/>
            </w:pPr>
            <w:r w:rsidRPr="00FD19A1">
              <w:t xml:space="preserve">Анализ сведений </w:t>
            </w:r>
            <w:r w:rsidR="00B528A5" w:rsidRPr="00FD19A1">
              <w:t xml:space="preserve">действующих работников </w:t>
            </w:r>
            <w:r w:rsidRPr="00FD19A1">
              <w:t xml:space="preserve">не </w:t>
            </w:r>
            <w:r w:rsidR="00F3424F" w:rsidRPr="00FD19A1">
              <w:t>осуществлялся</w:t>
            </w:r>
            <w:r w:rsidRPr="00FD19A1">
              <w:t>.</w:t>
            </w:r>
          </w:p>
          <w:p w:rsidR="009850AD" w:rsidRPr="00FD19A1" w:rsidRDefault="009850AD" w:rsidP="00B75F96">
            <w:pPr>
              <w:jc w:val="both"/>
            </w:pPr>
          </w:p>
          <w:p w:rsidR="00B75F96" w:rsidRPr="00FD19A1" w:rsidRDefault="00B75F96" w:rsidP="00B528A5">
            <w:pPr>
              <w:jc w:val="both"/>
            </w:pPr>
            <w:bookmarkStart w:id="0" w:name="_GoBack"/>
            <w:bookmarkEnd w:id="0"/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jc w:val="both"/>
            </w:pPr>
            <w:r w:rsidRPr="00663F3A">
              <w:t>Обеспечение открытости деятельности ПО, включая внедрение мер общественного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2021 – 2023 годов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E648C2" w:rsidRDefault="00E648C2" w:rsidP="00E648C2">
            <w:pPr>
              <w:jc w:val="both"/>
              <w:rPr>
                <w:highlight w:val="yellow"/>
              </w:rPr>
            </w:pPr>
            <w:r w:rsidRPr="0015622B">
              <w:t xml:space="preserve">С целью обеспечения открытости учреждения для населения функционирует официальный сайт, на котором размещена максимально полная информация об учреждении, услугах, тарифах, нормативная база и т.п. Сайт постоянно </w:t>
            </w:r>
            <w:proofErr w:type="spellStart"/>
            <w:r w:rsidRPr="0015622B">
              <w:t>администрируется</w:t>
            </w:r>
            <w:proofErr w:type="spellEnd"/>
            <w:r w:rsidRPr="0015622B">
              <w:t>. Размещенная в нем информация актуализируется и обновляется. Для  обеспечения взаимодействия с населением, с получателями социальных услуг по вопросам улучшения работы учреждения, повышения качества предоставляемых услуг,  оперативного решения проблемных вопросов, на сайте размещены телефоны руководства, специалистов.</w:t>
            </w:r>
            <w:r w:rsidRPr="00E648C2">
              <w:t xml:space="preserve">  </w:t>
            </w: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E648C2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 своевременного наполнения на официальных сайтах </w:t>
            </w:r>
            <w:proofErr w:type="gramStart"/>
            <w:r w:rsidRPr="00E648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48C2">
              <w:rPr>
                <w:rFonts w:ascii="Times New Roman" w:hAnsi="Times New Roman" w:cs="Times New Roman"/>
                <w:sz w:val="24"/>
                <w:szCs w:val="24"/>
              </w:rPr>
              <w:t>подразделов</w:t>
            </w:r>
            <w:proofErr w:type="gramEnd"/>
            <w:r w:rsidRPr="00E648C2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коррупции», в которых предусмотреть возможность сообщения о фактах коррупции, а также методические материалы для работников 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E648C2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782A" w:rsidRPr="00E648C2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C2">
              <w:rPr>
                <w:rFonts w:ascii="Times New Roman" w:hAnsi="Times New Roman" w:cs="Times New Roman"/>
                <w:sz w:val="24"/>
                <w:szCs w:val="24"/>
              </w:rPr>
              <w:t>2021 – 2023 годов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E648C2" w:rsidRDefault="00E648C2" w:rsidP="00E648C2">
            <w:pPr>
              <w:jc w:val="both"/>
              <w:rPr>
                <w:highlight w:val="yellow"/>
              </w:rPr>
            </w:pPr>
            <w:r w:rsidRPr="00511B1D">
              <w:t xml:space="preserve">Информационный блок «Противодействие коррупции» на сайте содержит нормативную базу, в том числе локальные акты, принятые в учреждении, а также  памятки для работников и граждан, документы комиссии по противодействию коррупции и </w:t>
            </w:r>
            <w:proofErr w:type="gramStart"/>
            <w:r w:rsidRPr="00511B1D">
              <w:t>ответственного</w:t>
            </w:r>
            <w:proofErr w:type="gramEnd"/>
            <w:r w:rsidRPr="00511B1D">
              <w:t xml:space="preserve"> за работу по профилактике коррупционных и иных правонарушений. Наполняется и обновляется регулярно.</w:t>
            </w: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(плакатов), 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2021 – 2023 годов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E648C2" w:rsidRDefault="00E648C2" w:rsidP="00B528A5">
            <w:pPr>
              <w:jc w:val="both"/>
              <w:rPr>
                <w:highlight w:val="yellow"/>
              </w:rPr>
            </w:pPr>
            <w:r w:rsidRPr="00511B1D">
              <w:t xml:space="preserve">В административном здании и в помещениях структурных подразделений на информационных стендах размещены памятки и плакаты антикоррупционной направленности. Они доступны для получателей социальных услуг и других заинтересованных лиц. Новые материалы постоянно обновляются. </w:t>
            </w:r>
            <w:r w:rsidRPr="00511B1D">
              <w:rPr>
                <w:b/>
              </w:rPr>
              <w:t>К</w:t>
            </w:r>
            <w:r w:rsidR="00511B1D" w:rsidRPr="00511B1D">
              <w:rPr>
                <w:b/>
              </w:rPr>
              <w:t>о</w:t>
            </w:r>
            <w:r w:rsidRPr="00511B1D">
              <w:rPr>
                <w:b/>
              </w:rPr>
              <w:t xml:space="preserve"> дню борьбы с коррупцией </w:t>
            </w:r>
            <w:r w:rsidR="00B528A5" w:rsidRPr="00511B1D">
              <w:rPr>
                <w:b/>
              </w:rPr>
              <w:t xml:space="preserve">наглядная агитация </w:t>
            </w:r>
            <w:r w:rsidRPr="00511B1D">
              <w:rPr>
                <w:b/>
              </w:rPr>
              <w:t>обновлена.</w:t>
            </w:r>
            <w:r>
              <w:t xml:space="preserve"> </w:t>
            </w: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 w:rsidRPr="00663F3A">
              <w:rPr>
                <w:lang w:eastAsia="en-US"/>
              </w:rPr>
              <w:t>Обеспечение представления руководителями ПО, их заместителями,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гражданами,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претендующими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на замещение отдельных должностей, включенных в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перечни,</w:t>
            </w:r>
            <w:r w:rsidRPr="00663F3A">
              <w:rPr>
                <w:spacing w:val="-6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утвержденные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Министерством труда и социальной защиты Республики Крым, а также лицами,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замещающими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указанные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должности,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деклараций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 возможной</w:t>
            </w:r>
            <w:r w:rsidRPr="00663F3A">
              <w:rPr>
                <w:spacing w:val="-4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личной</w:t>
            </w:r>
            <w:r w:rsidRPr="00663F3A">
              <w:rPr>
                <w:spacing w:val="-4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заинтересованности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2021 – 2023 годов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C2" w:rsidRPr="004813B2" w:rsidRDefault="00E648C2" w:rsidP="00E648C2">
            <w:pPr>
              <w:jc w:val="both"/>
            </w:pPr>
            <w:r w:rsidRPr="004813B2">
              <w:t xml:space="preserve">Декларация директора представлена в установленные сроки в Минтруд РК. </w:t>
            </w:r>
          </w:p>
          <w:p w:rsidR="00F1782A" w:rsidRPr="00AB2EAA" w:rsidRDefault="004813B2" w:rsidP="00B528A5">
            <w:pPr>
              <w:jc w:val="both"/>
              <w:rPr>
                <w:highlight w:val="yellow"/>
              </w:rPr>
            </w:pPr>
            <w:r w:rsidRPr="004813B2">
              <w:t>Г</w:t>
            </w:r>
            <w:r w:rsidR="00E648C2" w:rsidRPr="004813B2">
              <w:t xml:space="preserve">лавным бухгалтером </w:t>
            </w:r>
            <w:r w:rsidR="00B528A5" w:rsidRPr="004813B2">
              <w:t xml:space="preserve">Декларации </w:t>
            </w:r>
            <w:r w:rsidR="00E648C2" w:rsidRPr="004813B2">
              <w:t>представлены в Учрежде</w:t>
            </w:r>
            <w:r w:rsidR="00B528A5" w:rsidRPr="004813B2">
              <w:t>ние, копии направлены в Минтруд и Комитет.</w:t>
            </w: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 w:rsidRPr="00663F3A">
              <w:rPr>
                <w:lang w:eastAsia="en-US"/>
              </w:rPr>
              <w:t>Осуществление анализа деклараций, представленных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гражданами,</w:t>
            </w:r>
            <w:r w:rsidRPr="00663F3A">
              <w:rPr>
                <w:spacing w:val="-6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претендующими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на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замещение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отдельных</w:t>
            </w:r>
            <w:r w:rsidRPr="00663F3A">
              <w:rPr>
                <w:spacing w:val="-64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должностей,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включенных в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перечни,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утвержденные Министерством труда и социальной защиты Республики Крым, а также лицами, замещающими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указанные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должности,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относительно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возможной личной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заинтересованности</w:t>
            </w:r>
            <w:r w:rsidR="00B21178">
              <w:rPr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CA489E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782A" w:rsidRPr="00CA489E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9E">
              <w:rPr>
                <w:rFonts w:ascii="Times New Roman" w:hAnsi="Times New Roman" w:cs="Times New Roman"/>
                <w:sz w:val="24"/>
                <w:szCs w:val="24"/>
              </w:rPr>
              <w:t>2021 – 2023 годов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CA489E" w:rsidRDefault="00F14829" w:rsidP="00F14829">
            <w:pPr>
              <w:jc w:val="both"/>
            </w:pPr>
            <w:r w:rsidRPr="00CA489E">
              <w:t>По итогам анализа деклараций о возможной личной заинтересованности, представленных главным бухгалтером, фактов личной заинтересованности не выявлено.</w:t>
            </w:r>
          </w:p>
          <w:p w:rsidR="00F14829" w:rsidRPr="00CA489E" w:rsidRDefault="00F14829" w:rsidP="00F14829">
            <w:pPr>
              <w:jc w:val="both"/>
            </w:pPr>
            <w:r w:rsidRPr="00CA489E">
              <w:t xml:space="preserve"> </w:t>
            </w: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widowControl w:val="0"/>
              <w:suppressAutoHyphens w:val="0"/>
              <w:autoSpaceDE w:val="0"/>
              <w:autoSpaceDN w:val="0"/>
              <w:spacing w:line="303" w:lineRule="exact"/>
              <w:jc w:val="both"/>
              <w:rPr>
                <w:lang w:eastAsia="en-US"/>
              </w:rPr>
            </w:pPr>
            <w:r w:rsidRPr="00663F3A">
              <w:rPr>
                <w:lang w:eastAsia="en-US"/>
              </w:rPr>
              <w:t>Осуществление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анализа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наличия</w:t>
            </w:r>
            <w:r w:rsidRPr="00663F3A">
              <w:rPr>
                <w:spacing w:val="-4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у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работников,</w:t>
            </w:r>
          </w:p>
          <w:p w:rsidR="00F1782A" w:rsidRPr="00663F3A" w:rsidRDefault="00F1782A" w:rsidP="00F14829">
            <w:pPr>
              <w:widowControl w:val="0"/>
              <w:suppressAutoHyphens w:val="0"/>
              <w:autoSpaceDE w:val="0"/>
              <w:autoSpaceDN w:val="0"/>
              <w:spacing w:before="1"/>
              <w:ind w:right="5"/>
              <w:jc w:val="both"/>
              <w:rPr>
                <w:lang w:eastAsia="en-US"/>
              </w:rPr>
            </w:pPr>
            <w:proofErr w:type="gramStart"/>
            <w:r w:rsidRPr="00663F3A">
              <w:rPr>
                <w:lang w:eastAsia="en-US"/>
              </w:rPr>
              <w:t>замещающих отдельные должности на основании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трудово</w:t>
            </w:r>
            <w:r w:rsidR="00F14829">
              <w:rPr>
                <w:lang w:eastAsia="en-US"/>
              </w:rPr>
              <w:t xml:space="preserve">го договора в ПО, ценных бумаг </w:t>
            </w:r>
            <w:r w:rsidRPr="00663F3A">
              <w:rPr>
                <w:lang w:eastAsia="en-US"/>
              </w:rPr>
              <w:t>(долей</w:t>
            </w:r>
            <w:r w:rsidRPr="00663F3A">
              <w:rPr>
                <w:spacing w:val="-6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участия,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паев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в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уставных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(складочных)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капиталах организаций) на предмет выявления возможного или возникшего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конфликта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интересов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2021 – 2023 годов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4F0A80" w:rsidRDefault="00F14829" w:rsidP="00F14829">
            <w:pPr>
              <w:jc w:val="both"/>
              <w:rPr>
                <w:lang w:eastAsia="en-US"/>
              </w:rPr>
            </w:pPr>
            <w:proofErr w:type="gramStart"/>
            <w:r w:rsidRPr="004F0A80">
              <w:t>Согласно анализа</w:t>
            </w:r>
            <w:proofErr w:type="gramEnd"/>
            <w:r w:rsidRPr="004F0A80">
              <w:t xml:space="preserve"> справок о доходах, представленных главным бухгалтером</w:t>
            </w:r>
            <w:r w:rsidR="0015335C" w:rsidRPr="004F0A80">
              <w:t xml:space="preserve">, наличия </w:t>
            </w:r>
            <w:r w:rsidRPr="004F0A80">
              <w:t xml:space="preserve"> </w:t>
            </w:r>
            <w:r w:rsidR="0015335C" w:rsidRPr="004F0A80">
              <w:rPr>
                <w:lang w:eastAsia="en-US"/>
              </w:rPr>
              <w:t>ценных бумаг (долей</w:t>
            </w:r>
            <w:r w:rsidR="0015335C" w:rsidRPr="004F0A80">
              <w:rPr>
                <w:spacing w:val="-65"/>
                <w:lang w:eastAsia="en-US"/>
              </w:rPr>
              <w:t xml:space="preserve"> </w:t>
            </w:r>
            <w:r w:rsidR="0015335C" w:rsidRPr="004F0A80">
              <w:rPr>
                <w:lang w:eastAsia="en-US"/>
              </w:rPr>
              <w:t>участия,</w:t>
            </w:r>
            <w:r w:rsidR="0015335C" w:rsidRPr="004F0A80">
              <w:rPr>
                <w:spacing w:val="-2"/>
                <w:lang w:eastAsia="en-US"/>
              </w:rPr>
              <w:t xml:space="preserve"> </w:t>
            </w:r>
            <w:r w:rsidR="0015335C" w:rsidRPr="004F0A80">
              <w:rPr>
                <w:lang w:eastAsia="en-US"/>
              </w:rPr>
              <w:t>паев</w:t>
            </w:r>
            <w:r w:rsidR="0015335C" w:rsidRPr="004F0A80">
              <w:rPr>
                <w:spacing w:val="-2"/>
                <w:lang w:eastAsia="en-US"/>
              </w:rPr>
              <w:t xml:space="preserve"> </w:t>
            </w:r>
            <w:r w:rsidR="0015335C" w:rsidRPr="004F0A80">
              <w:rPr>
                <w:lang w:eastAsia="en-US"/>
              </w:rPr>
              <w:t>в</w:t>
            </w:r>
            <w:r w:rsidR="0015335C" w:rsidRPr="004F0A80">
              <w:rPr>
                <w:spacing w:val="-3"/>
                <w:lang w:eastAsia="en-US"/>
              </w:rPr>
              <w:t xml:space="preserve"> </w:t>
            </w:r>
            <w:r w:rsidR="0015335C" w:rsidRPr="004F0A80">
              <w:rPr>
                <w:lang w:eastAsia="en-US"/>
              </w:rPr>
              <w:t>уставных</w:t>
            </w:r>
            <w:r w:rsidR="0015335C" w:rsidRPr="004F0A80">
              <w:rPr>
                <w:spacing w:val="-1"/>
                <w:lang w:eastAsia="en-US"/>
              </w:rPr>
              <w:t xml:space="preserve"> </w:t>
            </w:r>
            <w:r w:rsidR="0015335C" w:rsidRPr="004F0A80">
              <w:rPr>
                <w:lang w:eastAsia="en-US"/>
              </w:rPr>
              <w:t>(складочных)</w:t>
            </w:r>
            <w:r w:rsidR="0015335C" w:rsidRPr="004F0A80">
              <w:rPr>
                <w:spacing w:val="-1"/>
                <w:lang w:eastAsia="en-US"/>
              </w:rPr>
              <w:t xml:space="preserve"> </w:t>
            </w:r>
            <w:r w:rsidR="0015335C" w:rsidRPr="004F0A80">
              <w:rPr>
                <w:lang w:eastAsia="en-US"/>
              </w:rPr>
              <w:t>капиталах организаций) не установлено.</w:t>
            </w:r>
          </w:p>
          <w:p w:rsidR="00F14829" w:rsidRPr="00AB2EAA" w:rsidRDefault="00F14829" w:rsidP="004F0A80">
            <w:pPr>
              <w:jc w:val="both"/>
              <w:rPr>
                <w:highlight w:val="yellow"/>
              </w:rPr>
            </w:pP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widowControl w:val="0"/>
              <w:suppressAutoHyphens w:val="0"/>
              <w:autoSpaceDE w:val="0"/>
              <w:autoSpaceDN w:val="0"/>
              <w:ind w:right="5"/>
              <w:jc w:val="both"/>
              <w:rPr>
                <w:lang w:eastAsia="en-US"/>
              </w:rPr>
            </w:pPr>
            <w:proofErr w:type="gramStart"/>
            <w:r w:rsidRPr="00663F3A">
              <w:rPr>
                <w:lang w:eastAsia="en-US"/>
              </w:rPr>
              <w:t>Осуществление проведения контроля за исполнением</w:t>
            </w:r>
            <w:r w:rsidRPr="00663F3A">
              <w:rPr>
                <w:spacing w:val="-6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требований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Указа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Главы Республики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Крым от 27 февраля 2015 года № 54-У «О мерах по</w:t>
            </w:r>
            <w:r w:rsidRPr="00663F3A">
              <w:rPr>
                <w:spacing w:val="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противодействию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коррупции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в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Республике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Крым»</w:t>
            </w:r>
            <w:r w:rsidRPr="00663F3A">
              <w:rPr>
                <w:spacing w:val="-5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о</w:t>
            </w:r>
            <w:r w:rsidRPr="00663F3A">
              <w:rPr>
                <w:spacing w:val="-64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принятии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нормативных правовых</w:t>
            </w:r>
            <w:r w:rsidRPr="00663F3A">
              <w:rPr>
                <w:spacing w:val="-1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актов</w:t>
            </w:r>
            <w:r w:rsidRPr="00663F3A">
              <w:rPr>
                <w:spacing w:val="-2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в</w:t>
            </w:r>
            <w:r w:rsidRPr="00663F3A">
              <w:rPr>
                <w:spacing w:val="-6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ПО и</w:t>
            </w:r>
            <w:r w:rsidRPr="00663F3A">
              <w:rPr>
                <w:spacing w:val="-3"/>
                <w:lang w:eastAsia="en-US"/>
              </w:rPr>
              <w:t xml:space="preserve"> </w:t>
            </w:r>
            <w:r w:rsidRPr="00663F3A">
              <w:rPr>
                <w:lang w:eastAsia="en-US"/>
              </w:rPr>
              <w:t>их актуализации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782A" w:rsidRPr="00663F3A" w:rsidRDefault="00F1782A" w:rsidP="00F1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2021 – 2023 годов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F8" w:rsidRPr="00AB2EAA" w:rsidRDefault="006610F8" w:rsidP="00B528A5">
            <w:pPr>
              <w:rPr>
                <w:highlight w:val="yellow"/>
              </w:rPr>
            </w:pPr>
            <w:r w:rsidRPr="006610F8">
              <w:t xml:space="preserve">Внесено в Устав Учреждения </w:t>
            </w:r>
            <w:r>
              <w:t>изменения в 2020 году.</w:t>
            </w: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работников </w:t>
            </w: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5C" w:rsidRPr="006B746B" w:rsidRDefault="0015335C" w:rsidP="00F17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6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Учреждения прошли в июле-августе </w:t>
            </w:r>
            <w:proofErr w:type="spellStart"/>
            <w:r w:rsidRPr="006B746B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6B746B">
              <w:rPr>
                <w:rFonts w:ascii="Times New Roman" w:hAnsi="Times New Roman" w:cs="Times New Roman"/>
                <w:sz w:val="24"/>
                <w:szCs w:val="24"/>
              </w:rPr>
              <w:t>. тест, разработанный Минтрудом РК (информация была направлена в адрес Министерства</w:t>
            </w:r>
            <w:r w:rsidR="002E1A51" w:rsidRPr="006B746B">
              <w:rPr>
                <w:rFonts w:ascii="Times New Roman" w:hAnsi="Times New Roman" w:cs="Times New Roman"/>
                <w:sz w:val="24"/>
                <w:szCs w:val="24"/>
              </w:rPr>
              <w:t xml:space="preserve"> 01.08.2022 г.</w:t>
            </w:r>
            <w:r w:rsidRPr="006B746B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15335C" w:rsidRPr="000565D4" w:rsidRDefault="0015335C" w:rsidP="00056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5D4">
              <w:rPr>
                <w:rFonts w:ascii="Times New Roman" w:hAnsi="Times New Roman" w:cs="Times New Roman"/>
                <w:sz w:val="24"/>
                <w:szCs w:val="24"/>
              </w:rPr>
              <w:t>Кром</w:t>
            </w:r>
            <w:r w:rsidR="002E1A51" w:rsidRPr="000565D4">
              <w:rPr>
                <w:rFonts w:ascii="Times New Roman" w:hAnsi="Times New Roman" w:cs="Times New Roman"/>
                <w:sz w:val="24"/>
                <w:szCs w:val="24"/>
              </w:rPr>
              <w:t xml:space="preserve">е того, </w:t>
            </w:r>
            <w:r w:rsidR="000565D4" w:rsidRPr="000565D4">
              <w:rPr>
                <w:rFonts w:ascii="Times New Roman" w:hAnsi="Times New Roman" w:cs="Times New Roman"/>
                <w:sz w:val="24"/>
                <w:szCs w:val="24"/>
              </w:rPr>
              <w:t xml:space="preserve">6 сотрудников </w:t>
            </w:r>
            <w:r w:rsidRPr="000565D4">
              <w:rPr>
                <w:rFonts w:ascii="Times New Roman" w:hAnsi="Times New Roman" w:cs="Times New Roman"/>
                <w:sz w:val="24"/>
                <w:szCs w:val="24"/>
              </w:rPr>
              <w:t>проходили повышение квалификации по курсу «</w:t>
            </w:r>
            <w:r w:rsidR="000565D4" w:rsidRPr="000565D4">
              <w:rPr>
                <w:rFonts w:ascii="Times New Roman" w:hAnsi="Times New Roman" w:cs="Times New Roman"/>
                <w:sz w:val="24"/>
                <w:szCs w:val="24"/>
              </w:rPr>
              <w:t>Антикоррупционные технологии в профессиональной деятельности государственных и муниципальных служащих</w:t>
            </w:r>
            <w:r w:rsidRPr="000565D4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0565D4" w:rsidRPr="000565D4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Pr="000565D4">
              <w:rPr>
                <w:rFonts w:ascii="Times New Roman" w:hAnsi="Times New Roman" w:cs="Times New Roman"/>
                <w:sz w:val="24"/>
                <w:szCs w:val="24"/>
              </w:rPr>
              <w:t xml:space="preserve"> 2022 года. </w:t>
            </w: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работу в ПО и замещающих должности, связанные с соблюдением антикоррупционных стандартов, в </w:t>
            </w:r>
            <w:r w:rsidRPr="0066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15335C" w:rsidRDefault="00F1782A" w:rsidP="00F1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38" w:rsidRPr="0015335C" w:rsidRDefault="00BE3138" w:rsidP="0015335C">
            <w:pPr>
              <w:jc w:val="both"/>
              <w:rPr>
                <w:highlight w:val="yellow"/>
              </w:rPr>
            </w:pPr>
            <w:proofErr w:type="gramStart"/>
            <w:r>
              <w:t>В 2022 году отсутствуют лица впервые поступивших на работу,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  <w:proofErr w:type="gramEnd"/>
          </w:p>
          <w:p w:rsidR="00F1782A" w:rsidRPr="00A301AF" w:rsidRDefault="00F1782A" w:rsidP="00A301AF">
            <w:pPr>
              <w:jc w:val="both"/>
            </w:pP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работников </w:t>
            </w: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AF" w:rsidRPr="00A301AF" w:rsidRDefault="00A301AF" w:rsidP="00A301AF">
            <w:pPr>
              <w:jc w:val="both"/>
            </w:pPr>
            <w:r w:rsidRPr="00661F0B">
              <w:t>В 2022 году все члены комиссии по закупкам и специалист по закупкам прошли повышение квалификации по курсу «Антикоррупци</w:t>
            </w:r>
            <w:r w:rsidR="00661F0B" w:rsidRPr="00661F0B">
              <w:t>онные технологии в профессиональной деятельности государственных и муниципальных служащих"</w:t>
            </w:r>
            <w:r w:rsidRPr="00661F0B">
              <w:t>, в который входит раздел по противодействию коррупции при проведении закупок.</w:t>
            </w:r>
          </w:p>
          <w:p w:rsidR="00F1782A" w:rsidRPr="00AB2EAA" w:rsidRDefault="00F1782A" w:rsidP="00F17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82A" w:rsidRPr="00663F3A" w:rsidTr="00CA5FCC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участия работников ПО, в должностные обязанности которых входит участие в противодействии коррупции; лиц, впервые поступивших на работу в ПО и замещающих должности, связанные с соблюдением антикоррупционных стандартов;</w:t>
            </w:r>
            <w:proofErr w:type="gramEnd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3F3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A" w:rsidRPr="00663F3A" w:rsidRDefault="00F1782A" w:rsidP="00F1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2A" w:rsidRPr="00A25160" w:rsidRDefault="00A301AF" w:rsidP="00A301AF">
            <w:pPr>
              <w:jc w:val="both"/>
            </w:pPr>
            <w:r w:rsidRPr="00A25160">
              <w:t>Ответственным за коррупцию в Учреждении и Директором лично постоянно осуществляется контроль</w:t>
            </w:r>
            <w:r w:rsidR="005B35D0">
              <w:t xml:space="preserve">, </w:t>
            </w:r>
            <w:r w:rsidRPr="00A25160">
              <w:t xml:space="preserve">за участием работников Учреждения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25160">
              <w:t>обучения</w:t>
            </w:r>
            <w:proofErr w:type="gramEnd"/>
            <w:r w:rsidRPr="00A25160">
              <w:t xml:space="preserve"> по дополнительным профессиональным программам в области противодействия коррупции.</w:t>
            </w:r>
          </w:p>
          <w:p w:rsidR="00A301AF" w:rsidRPr="00AB2EAA" w:rsidRDefault="00A301AF" w:rsidP="00A301AF">
            <w:pPr>
              <w:jc w:val="both"/>
              <w:rPr>
                <w:highlight w:val="yellow"/>
              </w:rPr>
            </w:pPr>
            <w:r w:rsidRPr="00A25160">
              <w:t>Планы обучения выполнены в полном объеме.</w:t>
            </w:r>
          </w:p>
        </w:tc>
      </w:tr>
    </w:tbl>
    <w:p w:rsidR="007932DB" w:rsidRDefault="007932DB" w:rsidP="00785F16">
      <w:pPr>
        <w:tabs>
          <w:tab w:val="left" w:pos="993"/>
        </w:tabs>
      </w:pPr>
    </w:p>
    <w:p w:rsidR="00A301AF" w:rsidRDefault="00C64F65" w:rsidP="00785F16">
      <w:pPr>
        <w:tabs>
          <w:tab w:val="left" w:pos="993"/>
        </w:tabs>
      </w:pPr>
      <w:r>
        <w:t>Директор</w:t>
      </w:r>
      <w:r w:rsidR="005B35D0">
        <w:t xml:space="preserve">                            </w:t>
      </w:r>
      <w:r w:rsidR="00A301AF">
        <w:t>______________</w:t>
      </w:r>
      <w:r w:rsidR="00A301AF">
        <w:tab/>
      </w:r>
      <w:proofErr w:type="spellStart"/>
      <w:r w:rsidR="005B35D0">
        <w:t>Суханек</w:t>
      </w:r>
      <w:proofErr w:type="spellEnd"/>
      <w:r w:rsidR="005B35D0">
        <w:t xml:space="preserve"> В.И.</w:t>
      </w:r>
    </w:p>
    <w:sectPr w:rsidR="00A301AF" w:rsidSect="00733F11">
      <w:headerReference w:type="default" r:id="rId9"/>
      <w:pgSz w:w="15840" w:h="12240" w:orient="landscape"/>
      <w:pgMar w:top="851" w:right="1134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BD" w:rsidRDefault="004674BD" w:rsidP="00BD5AB5">
      <w:r>
        <w:separator/>
      </w:r>
    </w:p>
  </w:endnote>
  <w:endnote w:type="continuationSeparator" w:id="0">
    <w:p w:rsidR="004674BD" w:rsidRDefault="004674BD" w:rsidP="00BD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BD" w:rsidRDefault="004674BD" w:rsidP="00BD5AB5">
      <w:r>
        <w:separator/>
      </w:r>
    </w:p>
  </w:footnote>
  <w:footnote w:type="continuationSeparator" w:id="0">
    <w:p w:rsidR="004674BD" w:rsidRDefault="004674BD" w:rsidP="00BD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5" w:rsidRDefault="00BD5AB5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D19A1">
      <w:rPr>
        <w:noProof/>
      </w:rPr>
      <w:t>2</w:t>
    </w:r>
    <w:r>
      <w:fldChar w:fldCharType="end"/>
    </w:r>
  </w:p>
  <w:p w:rsidR="00BD5AB5" w:rsidRDefault="00BD5AB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604"/>
    <w:multiLevelType w:val="hybridMultilevel"/>
    <w:tmpl w:val="EE78FA2E"/>
    <w:lvl w:ilvl="0" w:tplc="3E048D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3AE"/>
    <w:multiLevelType w:val="hybridMultilevel"/>
    <w:tmpl w:val="690C6250"/>
    <w:lvl w:ilvl="0" w:tplc="67522B0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90268"/>
    <w:multiLevelType w:val="hybridMultilevel"/>
    <w:tmpl w:val="06D80B5C"/>
    <w:lvl w:ilvl="0" w:tplc="2B641BD8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B9C82BE">
      <w:numFmt w:val="bullet"/>
      <w:lvlText w:val="•"/>
      <w:lvlJc w:val="left"/>
      <w:pPr>
        <w:ind w:left="757" w:hanging="159"/>
      </w:pPr>
      <w:rPr>
        <w:rFonts w:hint="default"/>
        <w:lang w:val="ru-RU" w:eastAsia="en-US" w:bidi="ar-SA"/>
      </w:rPr>
    </w:lvl>
    <w:lvl w:ilvl="2" w:tplc="50F8CEE2">
      <w:numFmt w:val="bullet"/>
      <w:lvlText w:val="•"/>
      <w:lvlJc w:val="left"/>
      <w:pPr>
        <w:ind w:left="1415" w:hanging="159"/>
      </w:pPr>
      <w:rPr>
        <w:rFonts w:hint="default"/>
        <w:lang w:val="ru-RU" w:eastAsia="en-US" w:bidi="ar-SA"/>
      </w:rPr>
    </w:lvl>
    <w:lvl w:ilvl="3" w:tplc="4E2A0B36">
      <w:numFmt w:val="bullet"/>
      <w:lvlText w:val="•"/>
      <w:lvlJc w:val="left"/>
      <w:pPr>
        <w:ind w:left="2073" w:hanging="159"/>
      </w:pPr>
      <w:rPr>
        <w:rFonts w:hint="default"/>
        <w:lang w:val="ru-RU" w:eastAsia="en-US" w:bidi="ar-SA"/>
      </w:rPr>
    </w:lvl>
    <w:lvl w:ilvl="4" w:tplc="8CE0E5BA">
      <w:numFmt w:val="bullet"/>
      <w:lvlText w:val="•"/>
      <w:lvlJc w:val="left"/>
      <w:pPr>
        <w:ind w:left="2731" w:hanging="159"/>
      </w:pPr>
      <w:rPr>
        <w:rFonts w:hint="default"/>
        <w:lang w:val="ru-RU" w:eastAsia="en-US" w:bidi="ar-SA"/>
      </w:rPr>
    </w:lvl>
    <w:lvl w:ilvl="5" w:tplc="B9A80834">
      <w:numFmt w:val="bullet"/>
      <w:lvlText w:val="•"/>
      <w:lvlJc w:val="left"/>
      <w:pPr>
        <w:ind w:left="3389" w:hanging="159"/>
      </w:pPr>
      <w:rPr>
        <w:rFonts w:hint="default"/>
        <w:lang w:val="ru-RU" w:eastAsia="en-US" w:bidi="ar-SA"/>
      </w:rPr>
    </w:lvl>
    <w:lvl w:ilvl="6" w:tplc="2D7ECA8E">
      <w:numFmt w:val="bullet"/>
      <w:lvlText w:val="•"/>
      <w:lvlJc w:val="left"/>
      <w:pPr>
        <w:ind w:left="4047" w:hanging="159"/>
      </w:pPr>
      <w:rPr>
        <w:rFonts w:hint="default"/>
        <w:lang w:val="ru-RU" w:eastAsia="en-US" w:bidi="ar-SA"/>
      </w:rPr>
    </w:lvl>
    <w:lvl w:ilvl="7" w:tplc="3B3E443E">
      <w:numFmt w:val="bullet"/>
      <w:lvlText w:val="•"/>
      <w:lvlJc w:val="left"/>
      <w:pPr>
        <w:ind w:left="4705" w:hanging="159"/>
      </w:pPr>
      <w:rPr>
        <w:rFonts w:hint="default"/>
        <w:lang w:val="ru-RU" w:eastAsia="en-US" w:bidi="ar-SA"/>
      </w:rPr>
    </w:lvl>
    <w:lvl w:ilvl="8" w:tplc="661E2272">
      <w:numFmt w:val="bullet"/>
      <w:lvlText w:val="•"/>
      <w:lvlJc w:val="left"/>
      <w:pPr>
        <w:ind w:left="5363" w:hanging="159"/>
      </w:pPr>
      <w:rPr>
        <w:rFonts w:hint="default"/>
        <w:lang w:val="ru-RU" w:eastAsia="en-US" w:bidi="ar-SA"/>
      </w:rPr>
    </w:lvl>
  </w:abstractNum>
  <w:abstractNum w:abstractNumId="3">
    <w:nsid w:val="67740E45"/>
    <w:multiLevelType w:val="multilevel"/>
    <w:tmpl w:val="4C56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D7FB9"/>
    <w:multiLevelType w:val="hybridMultilevel"/>
    <w:tmpl w:val="444A5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B2"/>
    <w:rsid w:val="00034490"/>
    <w:rsid w:val="000565D4"/>
    <w:rsid w:val="000A7555"/>
    <w:rsid w:val="00142F56"/>
    <w:rsid w:val="0015335C"/>
    <w:rsid w:val="0015622B"/>
    <w:rsid w:val="00161A9D"/>
    <w:rsid w:val="001B2D41"/>
    <w:rsid w:val="001E7730"/>
    <w:rsid w:val="001F43E9"/>
    <w:rsid w:val="001F5DBF"/>
    <w:rsid w:val="0021635E"/>
    <w:rsid w:val="00224C11"/>
    <w:rsid w:val="002D36BA"/>
    <w:rsid w:val="002E1A51"/>
    <w:rsid w:val="002E6772"/>
    <w:rsid w:val="002F5C46"/>
    <w:rsid w:val="00312BC9"/>
    <w:rsid w:val="0032747D"/>
    <w:rsid w:val="0035052E"/>
    <w:rsid w:val="00350E8C"/>
    <w:rsid w:val="00357A1F"/>
    <w:rsid w:val="00373588"/>
    <w:rsid w:val="00380EBC"/>
    <w:rsid w:val="003B7591"/>
    <w:rsid w:val="003D03C7"/>
    <w:rsid w:val="003F09E8"/>
    <w:rsid w:val="003F4020"/>
    <w:rsid w:val="00457EFA"/>
    <w:rsid w:val="004674BD"/>
    <w:rsid w:val="004743AA"/>
    <w:rsid w:val="00480057"/>
    <w:rsid w:val="004813B2"/>
    <w:rsid w:val="004A6EDF"/>
    <w:rsid w:val="004B1514"/>
    <w:rsid w:val="004B18FE"/>
    <w:rsid w:val="004D6D3B"/>
    <w:rsid w:val="004F0A80"/>
    <w:rsid w:val="00511B1D"/>
    <w:rsid w:val="00525431"/>
    <w:rsid w:val="005303FE"/>
    <w:rsid w:val="00543FCB"/>
    <w:rsid w:val="00577411"/>
    <w:rsid w:val="00597213"/>
    <w:rsid w:val="005A18DA"/>
    <w:rsid w:val="005B35D0"/>
    <w:rsid w:val="005E7BE4"/>
    <w:rsid w:val="005F4292"/>
    <w:rsid w:val="0060100A"/>
    <w:rsid w:val="0060725E"/>
    <w:rsid w:val="00611B50"/>
    <w:rsid w:val="006157B5"/>
    <w:rsid w:val="00641899"/>
    <w:rsid w:val="006517C6"/>
    <w:rsid w:val="006610F8"/>
    <w:rsid w:val="00661F0B"/>
    <w:rsid w:val="00662BD4"/>
    <w:rsid w:val="00663F3A"/>
    <w:rsid w:val="00677420"/>
    <w:rsid w:val="006A0958"/>
    <w:rsid w:val="006B746B"/>
    <w:rsid w:val="00706F20"/>
    <w:rsid w:val="00715145"/>
    <w:rsid w:val="00733F11"/>
    <w:rsid w:val="00742CD9"/>
    <w:rsid w:val="00752097"/>
    <w:rsid w:val="0076055C"/>
    <w:rsid w:val="0076275C"/>
    <w:rsid w:val="0078496E"/>
    <w:rsid w:val="00785F16"/>
    <w:rsid w:val="007932DB"/>
    <w:rsid w:val="007B1EC9"/>
    <w:rsid w:val="007D4537"/>
    <w:rsid w:val="00803B44"/>
    <w:rsid w:val="00821DD8"/>
    <w:rsid w:val="008235BC"/>
    <w:rsid w:val="0083557A"/>
    <w:rsid w:val="00844010"/>
    <w:rsid w:val="0088047D"/>
    <w:rsid w:val="0089244A"/>
    <w:rsid w:val="0089275A"/>
    <w:rsid w:val="00893322"/>
    <w:rsid w:val="00893BE5"/>
    <w:rsid w:val="008B19FF"/>
    <w:rsid w:val="008E39B9"/>
    <w:rsid w:val="008F49E9"/>
    <w:rsid w:val="00900D22"/>
    <w:rsid w:val="00983B0A"/>
    <w:rsid w:val="009850AD"/>
    <w:rsid w:val="009B4CFC"/>
    <w:rsid w:val="009F163C"/>
    <w:rsid w:val="00A07D11"/>
    <w:rsid w:val="00A17BB2"/>
    <w:rsid w:val="00A2494F"/>
    <w:rsid w:val="00A25160"/>
    <w:rsid w:val="00A301AF"/>
    <w:rsid w:val="00A5528B"/>
    <w:rsid w:val="00A56A32"/>
    <w:rsid w:val="00A575F9"/>
    <w:rsid w:val="00A64B84"/>
    <w:rsid w:val="00A77F3C"/>
    <w:rsid w:val="00A92074"/>
    <w:rsid w:val="00AB2EAA"/>
    <w:rsid w:val="00AB3B7D"/>
    <w:rsid w:val="00AF1DE0"/>
    <w:rsid w:val="00B20E8C"/>
    <w:rsid w:val="00B21178"/>
    <w:rsid w:val="00B528A5"/>
    <w:rsid w:val="00B75F96"/>
    <w:rsid w:val="00B84474"/>
    <w:rsid w:val="00BB77A6"/>
    <w:rsid w:val="00BC3323"/>
    <w:rsid w:val="00BD4245"/>
    <w:rsid w:val="00BD5AB5"/>
    <w:rsid w:val="00BE03BC"/>
    <w:rsid w:val="00BE3138"/>
    <w:rsid w:val="00C169F0"/>
    <w:rsid w:val="00C31787"/>
    <w:rsid w:val="00C3227E"/>
    <w:rsid w:val="00C64F65"/>
    <w:rsid w:val="00C8397F"/>
    <w:rsid w:val="00CA489E"/>
    <w:rsid w:val="00CA5FCC"/>
    <w:rsid w:val="00CE3252"/>
    <w:rsid w:val="00CE4DC2"/>
    <w:rsid w:val="00D13DFB"/>
    <w:rsid w:val="00D614D7"/>
    <w:rsid w:val="00D66F72"/>
    <w:rsid w:val="00D84AEE"/>
    <w:rsid w:val="00DB6A5F"/>
    <w:rsid w:val="00DC21CC"/>
    <w:rsid w:val="00DF3190"/>
    <w:rsid w:val="00E1498A"/>
    <w:rsid w:val="00E33BA4"/>
    <w:rsid w:val="00E648C2"/>
    <w:rsid w:val="00E70BF9"/>
    <w:rsid w:val="00EB5DB5"/>
    <w:rsid w:val="00ED29DA"/>
    <w:rsid w:val="00EF0501"/>
    <w:rsid w:val="00F03DF6"/>
    <w:rsid w:val="00F04D75"/>
    <w:rsid w:val="00F14829"/>
    <w:rsid w:val="00F1782A"/>
    <w:rsid w:val="00F261EB"/>
    <w:rsid w:val="00F3424F"/>
    <w:rsid w:val="00F631B2"/>
    <w:rsid w:val="00F8771B"/>
    <w:rsid w:val="00F92D1C"/>
    <w:rsid w:val="00FA4A05"/>
    <w:rsid w:val="00FB1975"/>
    <w:rsid w:val="00FB1F1D"/>
    <w:rsid w:val="00FC6418"/>
    <w:rsid w:val="00FD19A1"/>
    <w:rsid w:val="00FD67DE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D29D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D29DA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a3">
    <w:name w:val="No Spacing"/>
    <w:uiPriority w:val="1"/>
    <w:qFormat/>
    <w:rsid w:val="00785F16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4">
    <w:name w:val="Цветовое выделение"/>
    <w:uiPriority w:val="99"/>
    <w:rsid w:val="00ED29DA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D29DA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ED29DA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Default">
    <w:name w:val="Default"/>
    <w:rsid w:val="00ED29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-">
    <w:name w:val="z-Конец формы Знак"/>
    <w:link w:val="z-0"/>
    <w:uiPriority w:val="99"/>
    <w:semiHidden/>
    <w:rsid w:val="00ED29D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0">
    <w:name w:val="HTML Bottom of Form"/>
    <w:basedOn w:val="a"/>
    <w:next w:val="a"/>
    <w:link w:val="z-"/>
    <w:hidden/>
    <w:uiPriority w:val="99"/>
    <w:semiHidden/>
    <w:unhideWhenUsed/>
    <w:rsid w:val="00ED29D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ED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ED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D29DA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d">
    <w:name w:val="Текст выноски Знак"/>
    <w:link w:val="ae"/>
    <w:uiPriority w:val="99"/>
    <w:semiHidden/>
    <w:rsid w:val="00ED29D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e">
    <w:name w:val="Balloon Text"/>
    <w:basedOn w:val="a"/>
    <w:link w:val="ad"/>
    <w:uiPriority w:val="99"/>
    <w:semiHidden/>
    <w:unhideWhenUsed/>
    <w:rsid w:val="00ED29D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uiPriority w:val="99"/>
    <w:unhideWhenUsed/>
    <w:rsid w:val="00ED29DA"/>
    <w:rPr>
      <w:color w:val="0000FF"/>
      <w:u w:val="single"/>
    </w:rPr>
  </w:style>
  <w:style w:type="paragraph" w:customStyle="1" w:styleId="s1">
    <w:name w:val="s_1"/>
    <w:basedOn w:val="a"/>
    <w:rsid w:val="00ED29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7">
    <w:name w:val="s_37"/>
    <w:basedOn w:val="a0"/>
    <w:rsid w:val="00ED29DA"/>
  </w:style>
  <w:style w:type="paragraph" w:customStyle="1" w:styleId="s15">
    <w:name w:val="s_15"/>
    <w:basedOn w:val="a"/>
    <w:rsid w:val="00ED29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ED29DA"/>
  </w:style>
  <w:style w:type="character" w:styleId="af0">
    <w:name w:val="Emphasis"/>
    <w:uiPriority w:val="20"/>
    <w:qFormat/>
    <w:rsid w:val="00ED29D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D2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D29D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16">
    <w:name w:val="s_16"/>
    <w:basedOn w:val="a"/>
    <w:rsid w:val="00ED29D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F3190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DF319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5A18DA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BD5A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D5AB5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BD5A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D5A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355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57A"/>
    <w:pPr>
      <w:widowControl w:val="0"/>
      <w:shd w:val="clear" w:color="auto" w:fill="FFFFFF"/>
      <w:suppressAutoHyphens w:val="0"/>
      <w:spacing w:before="240" w:after="1740" w:line="240" w:lineRule="atLeast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3557A"/>
    <w:pPr>
      <w:suppressAutoHyphens w:val="0"/>
    </w:pPr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83557A"/>
    <w:rPr>
      <w:rFonts w:asciiTheme="minorHAnsi" w:eastAsiaTheme="minorEastAsia" w:hAnsiTheme="minorHAnsi"/>
      <w:lang w:eastAsia="en-US"/>
    </w:rPr>
  </w:style>
  <w:style w:type="character" w:styleId="af9">
    <w:name w:val="footnote reference"/>
    <w:basedOn w:val="a0"/>
    <w:uiPriority w:val="99"/>
    <w:semiHidden/>
    <w:unhideWhenUsed/>
    <w:rsid w:val="0083557A"/>
    <w:rPr>
      <w:vertAlign w:val="superscript"/>
    </w:rPr>
  </w:style>
  <w:style w:type="character" w:customStyle="1" w:styleId="-">
    <w:name w:val="Интернет-ссылка"/>
    <w:unhideWhenUsed/>
    <w:rsid w:val="00677420"/>
    <w:rPr>
      <w:color w:val="0000FF"/>
      <w:u w:val="single"/>
    </w:rPr>
  </w:style>
  <w:style w:type="character" w:customStyle="1" w:styleId="ListLabel1">
    <w:name w:val="ListLabel 1"/>
    <w:rsid w:val="0076055C"/>
    <w:rPr>
      <w:color w:val="auto"/>
    </w:rPr>
  </w:style>
  <w:style w:type="paragraph" w:customStyle="1" w:styleId="ConsPlusTitle">
    <w:name w:val="ConsPlusTitle"/>
    <w:rsid w:val="00663F3A"/>
    <w:pPr>
      <w:widowControl w:val="0"/>
    </w:pPr>
    <w:rPr>
      <w:rFonts w:asciiTheme="minorHAnsi" w:eastAsia="Times New Roman" w:hAnsiTheme="minorHAnsi" w:cs="Calibri"/>
      <w:b/>
      <w:sz w:val="24"/>
    </w:rPr>
  </w:style>
  <w:style w:type="character" w:customStyle="1" w:styleId="afa">
    <w:name w:val="Основной текст + Полужирный"/>
    <w:basedOn w:val="af2"/>
    <w:rsid w:val="00E70BF9"/>
    <w:rPr>
      <w:rFonts w:ascii="Times New Roman" w:eastAsia="Times New Roman" w:hAnsi="Times New Roman"/>
      <w:b/>
      <w:bCs/>
      <w:sz w:val="23"/>
      <w:szCs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D29D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D29DA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a3">
    <w:name w:val="No Spacing"/>
    <w:uiPriority w:val="1"/>
    <w:qFormat/>
    <w:rsid w:val="00785F16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4">
    <w:name w:val="Цветовое выделение"/>
    <w:uiPriority w:val="99"/>
    <w:rsid w:val="00ED29DA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D29DA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ED29DA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D29D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Default">
    <w:name w:val="Default"/>
    <w:rsid w:val="00ED29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-">
    <w:name w:val="z-Конец формы Знак"/>
    <w:link w:val="z-0"/>
    <w:uiPriority w:val="99"/>
    <w:semiHidden/>
    <w:rsid w:val="00ED29D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0">
    <w:name w:val="HTML Bottom of Form"/>
    <w:basedOn w:val="a"/>
    <w:next w:val="a"/>
    <w:link w:val="z-"/>
    <w:hidden/>
    <w:uiPriority w:val="99"/>
    <w:semiHidden/>
    <w:unhideWhenUsed/>
    <w:rsid w:val="00ED29D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ED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ED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D29DA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d">
    <w:name w:val="Текст выноски Знак"/>
    <w:link w:val="ae"/>
    <w:uiPriority w:val="99"/>
    <w:semiHidden/>
    <w:rsid w:val="00ED29D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e">
    <w:name w:val="Balloon Text"/>
    <w:basedOn w:val="a"/>
    <w:link w:val="ad"/>
    <w:uiPriority w:val="99"/>
    <w:semiHidden/>
    <w:unhideWhenUsed/>
    <w:rsid w:val="00ED29D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uiPriority w:val="99"/>
    <w:unhideWhenUsed/>
    <w:rsid w:val="00ED29DA"/>
    <w:rPr>
      <w:color w:val="0000FF"/>
      <w:u w:val="single"/>
    </w:rPr>
  </w:style>
  <w:style w:type="paragraph" w:customStyle="1" w:styleId="s1">
    <w:name w:val="s_1"/>
    <w:basedOn w:val="a"/>
    <w:rsid w:val="00ED29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7">
    <w:name w:val="s_37"/>
    <w:basedOn w:val="a0"/>
    <w:rsid w:val="00ED29DA"/>
  </w:style>
  <w:style w:type="paragraph" w:customStyle="1" w:styleId="s15">
    <w:name w:val="s_15"/>
    <w:basedOn w:val="a"/>
    <w:rsid w:val="00ED29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ED29DA"/>
  </w:style>
  <w:style w:type="character" w:styleId="af0">
    <w:name w:val="Emphasis"/>
    <w:uiPriority w:val="20"/>
    <w:qFormat/>
    <w:rsid w:val="00ED29D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D2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D29D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16">
    <w:name w:val="s_16"/>
    <w:basedOn w:val="a"/>
    <w:rsid w:val="00ED29D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F3190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DF319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5A18DA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BD5A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D5AB5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BD5A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D5A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355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57A"/>
    <w:pPr>
      <w:widowControl w:val="0"/>
      <w:shd w:val="clear" w:color="auto" w:fill="FFFFFF"/>
      <w:suppressAutoHyphens w:val="0"/>
      <w:spacing w:before="240" w:after="1740" w:line="240" w:lineRule="atLeast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3557A"/>
    <w:pPr>
      <w:suppressAutoHyphens w:val="0"/>
    </w:pPr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83557A"/>
    <w:rPr>
      <w:rFonts w:asciiTheme="minorHAnsi" w:eastAsiaTheme="minorEastAsia" w:hAnsiTheme="minorHAnsi"/>
      <w:lang w:eastAsia="en-US"/>
    </w:rPr>
  </w:style>
  <w:style w:type="character" w:styleId="af9">
    <w:name w:val="footnote reference"/>
    <w:basedOn w:val="a0"/>
    <w:uiPriority w:val="99"/>
    <w:semiHidden/>
    <w:unhideWhenUsed/>
    <w:rsid w:val="0083557A"/>
    <w:rPr>
      <w:vertAlign w:val="superscript"/>
    </w:rPr>
  </w:style>
  <w:style w:type="character" w:customStyle="1" w:styleId="-">
    <w:name w:val="Интернет-ссылка"/>
    <w:unhideWhenUsed/>
    <w:rsid w:val="00677420"/>
    <w:rPr>
      <w:color w:val="0000FF"/>
      <w:u w:val="single"/>
    </w:rPr>
  </w:style>
  <w:style w:type="character" w:customStyle="1" w:styleId="ListLabel1">
    <w:name w:val="ListLabel 1"/>
    <w:rsid w:val="0076055C"/>
    <w:rPr>
      <w:color w:val="auto"/>
    </w:rPr>
  </w:style>
  <w:style w:type="paragraph" w:customStyle="1" w:styleId="ConsPlusTitle">
    <w:name w:val="ConsPlusTitle"/>
    <w:rsid w:val="00663F3A"/>
    <w:pPr>
      <w:widowControl w:val="0"/>
    </w:pPr>
    <w:rPr>
      <w:rFonts w:asciiTheme="minorHAnsi" w:eastAsia="Times New Roman" w:hAnsiTheme="minorHAnsi" w:cs="Calibri"/>
      <w:b/>
      <w:sz w:val="24"/>
    </w:rPr>
  </w:style>
  <w:style w:type="character" w:customStyle="1" w:styleId="afa">
    <w:name w:val="Основной текст + Полужирный"/>
    <w:basedOn w:val="af2"/>
    <w:rsid w:val="00E70BF9"/>
    <w:rPr>
      <w:rFonts w:ascii="Times New Roman" w:eastAsia="Times New Roman" w:hAnsi="Times New Roman"/>
      <w:b/>
      <w:bCs/>
      <w:sz w:val="23"/>
      <w:szCs w:val="23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D4B9-7AC7-45F4-A3CE-31328ECE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Links>
    <vt:vector size="30" baseType="variant">
      <vt:variant>
        <vt:i4>131093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http://internet.garant.ru/document/redirect/12164203/103</vt:lpwstr>
      </vt:variant>
      <vt:variant>
        <vt:lpwstr/>
      </vt:variant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http://anticorruption.rk.gov.ru/</vt:lpwstr>
      </vt:variant>
      <vt:variant>
        <vt:lpwstr/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/document/12164203/entry/133</vt:lpwstr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 2</cp:lastModifiedBy>
  <cp:revision>49</cp:revision>
  <cp:lastPrinted>2021-03-04T13:45:00Z</cp:lastPrinted>
  <dcterms:created xsi:type="dcterms:W3CDTF">2022-06-10T13:08:00Z</dcterms:created>
  <dcterms:modified xsi:type="dcterms:W3CDTF">2022-12-05T07:00:00Z</dcterms:modified>
</cp:coreProperties>
</file>